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bookmarkStart w:id="0" w:name="filename1.htm"/>
      <w:bookmarkStart w:id="1" w:name="ksfilename1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 Power Limited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righ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August 10, 2026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Via EDGAR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Division of Corporation Finance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Office of Manufacturing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U.S. Securities and Exchange Commission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100 F Street, NE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Washington, D.C., 20549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6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0"/>
        <w:gridCol w:w="1760"/>
      </w:tblGrid>
      <w:tr>
        <w:trPr/>
        <w:tc>
          <w:tcPr>
            <w:tcW w:w="9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Attention: </w:t>
            </w:r>
          </w:p>
        </w:tc>
        <w:tc>
          <w:tcPr>
            <w:tcW w:w="17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Ms. Jenny O’Shanick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4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0"/>
        <w:gridCol w:w="4160"/>
      </w:tblGrid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Re:</w:t>
            </w:r>
          </w:p>
        </w:tc>
        <w:tc>
          <w:tcPr>
            <w:tcW w:w="4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U Power Limited</w:t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Registration Statement on Form F-3, as amended</w:t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Initially filed August 3, 2026</w:t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File No. 333-297930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Dear Ms. O’Shanick: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Rule 461 under the Securities Act of 1933, as amended, U Power Limited hereby requests acceleration of effectiveness of the above referenced Registration Statement, so that it will become effective at 4:30 p.m. ET on August 12, 2026, or as soon as thereafter practicable.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Very truly yours,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6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590"/>
        <w:gridCol w:w="597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75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i/>
                <w:sz w:val="20"/>
              </w:rPr>
            </w:pPr>
            <w:r>
              <w:rPr>
                <w:rFonts w:ascii="Times New Roman;Times;Serif" w:hAnsi="Times New Roman;Times;Serif"/>
                <w:i/>
                <w:sz w:val="20"/>
              </w:rPr>
              <w:t>/s/ Jia Li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 </w:t>
            </w:r>
          </w:p>
        </w:tc>
        <w:tc>
          <w:tcPr>
            <w:tcW w:w="5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Jia Li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5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Chief Executive Officer, Director, and Chairman of the Board of Directors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1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87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cc:</w:t>
            </w:r>
          </w:p>
        </w:tc>
        <w:tc>
          <w:tcPr>
            <w:tcW w:w="28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Ying Li, Esq.</w:t>
            </w:r>
          </w:p>
        </w:tc>
      </w:tr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Hunter Taubman Fischer &amp; Li LLC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130</Words>
  <Characters>675</Characters>
  <CharactersWithSpaces>801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