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0" w:name="ea0300961-f3a1_upower.htm"/>
      <w:bookmarkStart w:id="1" w:name="ksea0300961f3a1_upower"/>
      <w:bookmarkEnd w:id="0"/>
      <w:bookmarkEnd w:id="1"/>
      <w:r>
        <w:rPr>
          <w:rFonts w:ascii="Times New Roman;Times;Serif" w:hAnsi="Times New Roman;Times;Serif"/>
          <w:b/>
          <w:i w:val="false"/>
          <w:caps w:val="false"/>
          <w:smallCaps w:val="false"/>
          <w:sz w:val="20"/>
        </w:rPr>
        <w:t>As filed with the U.S. Securities and Exchange Commission on August 10,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333-297930</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F-3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 Power Limited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450" w:type="dxa"/>
        <w:jc w:val="left"/>
        <w:tblInd w:w="0" w:type="dxa"/>
        <w:tblLayout w:type="fixed"/>
        <w:tblCellMar>
          <w:top w:w="0" w:type="dxa"/>
          <w:left w:w="0" w:type="dxa"/>
          <w:bottom w:w="28" w:type="dxa"/>
          <w:right w:w="0" w:type="dxa"/>
        </w:tblCellMar>
      </w:tblPr>
      <w:tblGrid>
        <w:gridCol w:w="2495"/>
        <w:gridCol w:w="60"/>
        <w:gridCol w:w="1895"/>
      </w:tblGrid>
      <w:tr>
        <w:trPr/>
        <w:tc>
          <w:tcPr>
            <w:tcW w:w="2495" w:type="dxa"/>
            <w:tcBorders>
              <w:bottom w:val="single" w:sz="12" w:space="0" w:color="000000"/>
            </w:tcBorders>
            <w:vAlign w:val="center"/>
          </w:tcPr>
          <w:p>
            <w:pPr>
              <w:pStyle w:val="TableContents"/>
              <w:bidi w:val="0"/>
              <w:spacing w:before="0" w:after="283"/>
              <w:jc w:val="center"/>
              <w:rPr>
                <w:b/>
                <w:sz w:val="20"/>
              </w:rPr>
            </w:pPr>
            <w:r>
              <w:rPr>
                <w:b/>
                <w:sz w:val="20"/>
              </w:rPr>
              <w:t>Cayman Islands</w:t>
            </w:r>
          </w:p>
        </w:tc>
        <w:tc>
          <w:tcPr>
            <w:tcW w:w="60" w:type="dxa"/>
            <w:tcBorders/>
            <w:tcMar>
              <w:bottom w:w="0" w:type="dxa"/>
            </w:tcMar>
            <w:vAlign w:val="center"/>
          </w:tcPr>
          <w:p>
            <w:pPr>
              <w:pStyle w:val="TableContents"/>
              <w:bidi w:val="0"/>
              <w:spacing w:before="0" w:after="283"/>
              <w:jc w:val="center"/>
              <w:rPr/>
            </w:pPr>
            <w:r>
              <w:rPr/>
              <w:t> </w:t>
            </w:r>
          </w:p>
        </w:tc>
        <w:tc>
          <w:tcPr>
            <w:tcW w:w="1895" w:type="dxa"/>
            <w:tcBorders>
              <w:bottom w:val="single" w:sz="12" w:space="0" w:color="000000"/>
            </w:tcBorders>
            <w:vAlign w:val="center"/>
          </w:tcPr>
          <w:p>
            <w:pPr>
              <w:pStyle w:val="TableContents"/>
              <w:bidi w:val="0"/>
              <w:spacing w:before="0" w:after="283"/>
              <w:jc w:val="center"/>
              <w:rPr>
                <w:b/>
                <w:sz w:val="20"/>
              </w:rPr>
            </w:pPr>
            <w:r>
              <w:rPr>
                <w:b/>
                <w:sz w:val="20"/>
              </w:rPr>
              <w:t>Not Applicable</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18/F, Building 3, Science and Technology Industrial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Yijiang District, Wuhu City, Anhui Province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People’s Republic of China, 241003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0086-21-6859-3598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and telephone number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 East 42nd Street, 18th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10168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800-221-0102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a Copy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Ying Li,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Lisa Forcht,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Hunter Taubman Fischer &amp; Li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950 Third Avenue, 19th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10022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212-530-2206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 date of commencement of proposed sale to the public: From time to time after the effective date of the registration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only securities being registered on this Form are being offered pursuant to dividend or interest reinvestment plans, please check the following box.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I.C.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I.C. filed to register additional securities or additional classes of securities pursuant to Rule 413(b) under the Securities Act, check the following box.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sz w:val="20"/>
              </w:rPr>
            </w:pPr>
            <w:r>
              <w:rPr>
                <w:sz w:val="20"/>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this registration statement shall become effective on such date as the U.S. Securities and Exchange Commission, acting pursuant to said Section 8(a),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is being filed solely for the purpose of re-filing exhibit 23.2, to the registration statement on Form F-3 (File No. 333-297930), or the Registration Statement, and to amend and restate the exhibit index set forth in Part II of the Registration Statement. No changes have been made to the Registration Statement other than this explanatory note as well as revised versions of the cover page and Part II of the Registration Statement. This Amendment No. 1 does not contain a copy of the prospectus included in the Registration Statement, which remains unchanged from the Registration Statement filed on August 3, 2026, and consists only of the cover page, this explanatory note and Part II of the Registration Statement.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directors and officers, except to the extent any such provision may be held by the Cayman Islands courts to be contrary to public policy, such as to provide indemnification against the consequences of committing a crime, or against the indemnified person’s own fraud or dishonesty.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association provide that we will indemnify every director, secretary, assistant secretary, or other officer for the time being and from time to time of our Company (but not including our auditors) and the personal representatives of the same and from: (a) all actions, proceedings, costs, charges, expenses, losses, damages, or liabilities incurred or sustained by such person, other than by reason of such person’s own dishonesty, willful default, or fraud, in or about the conduct of our business or affairs (including as a result of any mistake of judgment) or in the execution or discharge of that person’s duties, powers, authorities, or discretions; and (b) without limitation to paragraph (a) above, all costs, expenses, losses, or liabilities incurred by such person in defending (whether successfully or otherwise) any civil proceedings concerning us or our affairs in any court, whether in the Cayman Islands or elsewhere.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our directors and officers against certain liabilities and expenses incurred by such persons in connection with claims made by reason of their being such a director or officer.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74"/>
        <w:gridCol w:w="60"/>
        <w:gridCol w:w="9171"/>
      </w:tblGrid>
      <w:tr>
        <w:trPr/>
        <w:tc>
          <w:tcPr>
            <w:tcW w:w="974"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9171" w:type="dxa"/>
            <w:tcBorders>
              <w:bottom w:val="single" w:sz="12" w:space="0" w:color="000000"/>
            </w:tcBorders>
            <w:vAlign w:val="center"/>
          </w:tcPr>
          <w:p>
            <w:pPr>
              <w:pStyle w:val="TableContents"/>
              <w:bidi w:val="0"/>
              <w:spacing w:before="0" w:after="283"/>
              <w:jc w:val="left"/>
              <w:rPr>
                <w:b/>
              </w:rPr>
            </w:pPr>
            <w:r>
              <w:rPr>
                <w:b/>
              </w:rPr>
              <w:t>Description</w:t>
            </w:r>
          </w:p>
        </w:tc>
      </w:tr>
      <w:tr>
        <w:trPr/>
        <w:tc>
          <w:tcPr>
            <w:tcW w:w="974" w:type="dxa"/>
            <w:tcBorders/>
            <w:shd w:fill="CCEEFF" w:val="clear"/>
            <w:tcMar>
              <w:bottom w:w="0" w:type="dxa"/>
            </w:tcMar>
            <w:vAlign w:val="center"/>
          </w:tcPr>
          <w:p>
            <w:pPr>
              <w:pStyle w:val="TableContents"/>
              <w:bidi w:val="0"/>
              <w:spacing w:before="0" w:after="283"/>
              <w:jc w:val="left"/>
              <w:rPr/>
            </w:pPr>
            <w:r>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71" w:type="dxa"/>
            <w:tcBorders/>
            <w:shd w:fill="CCEEFF" w:val="clear"/>
            <w:tcMar>
              <w:bottom w:w="0" w:type="dxa"/>
            </w:tcMar>
            <w:vAlign w:val="center"/>
          </w:tcPr>
          <w:p>
            <w:pPr>
              <w:pStyle w:val="TableContents"/>
              <w:bidi w:val="0"/>
              <w:spacing w:before="0" w:after="283"/>
              <w:jc w:val="both"/>
              <w:rPr/>
            </w:pPr>
            <w:hyperlink r:id="rId2">
              <w:r>
                <w:rPr>
                  <w:rStyle w:val="InternetLink"/>
                </w:rPr>
                <w:t>Specimen Certificate for Class A Ordinary Shares (incorporated by reference to Exhibit 4.1 of our Registration Statement on Form F-3 (File No. 333-282901) filed with the SEC on October 8, 2024)</w:t>
              </w:r>
            </w:hyperlink>
          </w:p>
        </w:tc>
      </w:tr>
      <w:tr>
        <w:trPr/>
        <w:tc>
          <w:tcPr>
            <w:tcW w:w="974" w:type="dxa"/>
            <w:tcBorders/>
            <w:shd w:fill="FFFFFF" w:val="clear"/>
            <w:tcMar>
              <w:bottom w:w="0" w:type="dxa"/>
            </w:tcMar>
            <w:vAlign w:val="center"/>
          </w:tcPr>
          <w:p>
            <w:pPr>
              <w:pStyle w:val="TableContents"/>
              <w:bidi w:val="0"/>
              <w:spacing w:before="0" w:after="283"/>
              <w:jc w:val="left"/>
              <w:rPr/>
            </w:pPr>
            <w:r>
              <w:rPr/>
              <w:t>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71" w:type="dxa"/>
            <w:tcBorders/>
            <w:shd w:fill="FFFFFF" w:val="clear"/>
            <w:tcMar>
              <w:bottom w:w="0" w:type="dxa"/>
            </w:tcMar>
            <w:vAlign w:val="center"/>
          </w:tcPr>
          <w:p>
            <w:pPr>
              <w:pStyle w:val="TableContents"/>
              <w:bidi w:val="0"/>
              <w:spacing w:before="0" w:after="283"/>
              <w:jc w:val="both"/>
              <w:rPr/>
            </w:pPr>
            <w:hyperlink r:id="rId3">
              <w:r>
                <w:rPr>
                  <w:rStyle w:val="InternetLink"/>
                </w:rPr>
                <w:t>Opinion of Maples and Calder (Hong Kong) LLP</w:t>
              </w:r>
            </w:hyperlink>
          </w:p>
        </w:tc>
      </w:tr>
      <w:tr>
        <w:trPr/>
        <w:tc>
          <w:tcPr>
            <w:tcW w:w="974" w:type="dxa"/>
            <w:tcBorders/>
            <w:shd w:fill="CCEEFF" w:val="clear"/>
            <w:tcMar>
              <w:bottom w:w="0" w:type="dxa"/>
            </w:tcMar>
            <w:vAlign w:val="center"/>
          </w:tcPr>
          <w:p>
            <w:pPr>
              <w:pStyle w:val="TableContents"/>
              <w:bidi w:val="0"/>
              <w:spacing w:before="0" w:after="283"/>
              <w:jc w:val="left"/>
              <w:rPr/>
            </w:pPr>
            <w:r>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71" w:type="dxa"/>
            <w:tcBorders/>
            <w:shd w:fill="CCEEFF" w:val="clear"/>
            <w:tcMar>
              <w:bottom w:w="0" w:type="dxa"/>
            </w:tcMar>
            <w:vAlign w:val="center"/>
          </w:tcPr>
          <w:p>
            <w:pPr>
              <w:pStyle w:val="TableContents"/>
              <w:bidi w:val="0"/>
              <w:spacing w:before="0" w:after="283"/>
              <w:jc w:val="both"/>
              <w:rPr/>
            </w:pPr>
            <w:hyperlink r:id="rId4">
              <w:r>
                <w:rPr>
                  <w:rStyle w:val="InternetLink"/>
                </w:rPr>
                <w:t>Consent of Onestop Assurance PAC</w:t>
              </w:r>
            </w:hyperlink>
          </w:p>
        </w:tc>
      </w:tr>
      <w:tr>
        <w:trPr/>
        <w:tc>
          <w:tcPr>
            <w:tcW w:w="974" w:type="dxa"/>
            <w:tcBorders/>
            <w:shd w:fill="FFFFFF" w:val="clear"/>
            <w:tcMar>
              <w:bottom w:w="0" w:type="dxa"/>
            </w:tcMar>
            <w:vAlign w:val="center"/>
          </w:tcPr>
          <w:p>
            <w:pPr>
              <w:pStyle w:val="TableContents"/>
              <w:bidi w:val="0"/>
              <w:spacing w:before="0" w:after="283"/>
              <w:jc w:val="left"/>
              <w:rPr/>
            </w:pPr>
            <w:r>
              <w:rPr/>
              <w:t>23.2*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71" w:type="dxa"/>
            <w:tcBorders/>
            <w:shd w:fill="FFFFFF" w:val="clear"/>
            <w:tcMar>
              <w:bottom w:w="0" w:type="dxa"/>
            </w:tcMar>
            <w:vAlign w:val="center"/>
          </w:tcPr>
          <w:p>
            <w:pPr>
              <w:pStyle w:val="TableContents"/>
              <w:bidi w:val="0"/>
              <w:spacing w:before="0" w:after="283"/>
              <w:jc w:val="both"/>
              <w:rPr/>
            </w:pPr>
            <w:hyperlink w:anchor="ea030096101ex23-2.htm">
              <w:r>
                <w:rPr>
                  <w:rStyle w:val="InternetLink"/>
                </w:rPr>
                <w:t>Consent of HCL PLLC</w:t>
              </w:r>
            </w:hyperlink>
          </w:p>
        </w:tc>
      </w:tr>
      <w:tr>
        <w:trPr/>
        <w:tc>
          <w:tcPr>
            <w:tcW w:w="974" w:type="dxa"/>
            <w:tcBorders/>
            <w:shd w:fill="CCEEFF" w:val="clear"/>
            <w:tcMar>
              <w:bottom w:w="0" w:type="dxa"/>
            </w:tcMar>
            <w:vAlign w:val="center"/>
          </w:tcPr>
          <w:p>
            <w:pPr>
              <w:pStyle w:val="TableContents"/>
              <w:bidi w:val="0"/>
              <w:spacing w:before="0" w:after="283"/>
              <w:jc w:val="left"/>
              <w:rPr/>
            </w:pPr>
            <w:r>
              <w:rPr/>
              <w:t>23.3**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71" w:type="dxa"/>
            <w:tcBorders/>
            <w:shd w:fill="CCEEFF" w:val="clear"/>
            <w:tcMar>
              <w:bottom w:w="0" w:type="dxa"/>
            </w:tcMar>
            <w:vAlign w:val="center"/>
          </w:tcPr>
          <w:p>
            <w:pPr>
              <w:pStyle w:val="TableContents"/>
              <w:bidi w:val="0"/>
              <w:spacing w:before="0" w:after="283"/>
              <w:jc w:val="both"/>
              <w:rPr/>
            </w:pPr>
            <w:hyperlink r:id="rId5">
              <w:r>
                <w:rPr>
                  <w:rStyle w:val="InternetLink"/>
                </w:rPr>
                <w:t>Consent of Maples and Calder (Hong Kong) LLP (included in Exhibit 5.1)</w:t>
              </w:r>
            </w:hyperlink>
          </w:p>
        </w:tc>
      </w:tr>
      <w:tr>
        <w:trPr/>
        <w:tc>
          <w:tcPr>
            <w:tcW w:w="974" w:type="dxa"/>
            <w:tcBorders/>
            <w:shd w:fill="FFFFFF" w:val="clear"/>
            <w:tcMar>
              <w:bottom w:w="0" w:type="dxa"/>
            </w:tcMar>
            <w:vAlign w:val="center"/>
          </w:tcPr>
          <w:p>
            <w:pPr>
              <w:pStyle w:val="TableContents"/>
              <w:bidi w:val="0"/>
              <w:spacing w:before="0" w:after="283"/>
              <w:jc w:val="left"/>
              <w:rPr/>
            </w:pPr>
            <w:r>
              <w:rPr/>
              <w:t>23.4**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71" w:type="dxa"/>
            <w:tcBorders/>
            <w:shd w:fill="FFFFFF" w:val="clear"/>
            <w:tcMar>
              <w:bottom w:w="0" w:type="dxa"/>
            </w:tcMar>
            <w:vAlign w:val="center"/>
          </w:tcPr>
          <w:p>
            <w:pPr>
              <w:pStyle w:val="TableContents"/>
              <w:bidi w:val="0"/>
              <w:spacing w:before="0" w:after="283"/>
              <w:jc w:val="both"/>
              <w:rPr/>
            </w:pPr>
            <w:hyperlink r:id="rId6">
              <w:r>
                <w:rPr>
                  <w:rStyle w:val="InternetLink"/>
                </w:rPr>
                <w:t>Consent of Guantao Law Firm</w:t>
              </w:r>
            </w:hyperlink>
          </w:p>
        </w:tc>
      </w:tr>
      <w:tr>
        <w:trPr/>
        <w:tc>
          <w:tcPr>
            <w:tcW w:w="974" w:type="dxa"/>
            <w:tcBorders/>
            <w:shd w:fill="CCEEFF" w:val="clear"/>
            <w:tcMar>
              <w:bottom w:w="0" w:type="dxa"/>
            </w:tcMar>
            <w:vAlign w:val="center"/>
          </w:tcPr>
          <w:p>
            <w:pPr>
              <w:pStyle w:val="TableContents"/>
              <w:bidi w:val="0"/>
              <w:spacing w:before="0" w:after="283"/>
              <w:jc w:val="left"/>
              <w:rPr/>
            </w:pPr>
            <w:r>
              <w:rPr/>
              <w:t>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71" w:type="dxa"/>
            <w:tcBorders/>
            <w:shd w:fill="CCEEFF" w:val="clear"/>
            <w:tcMar>
              <w:bottom w:w="0" w:type="dxa"/>
            </w:tcMar>
            <w:vAlign w:val="center"/>
          </w:tcPr>
          <w:p>
            <w:pPr>
              <w:pStyle w:val="TableContents"/>
              <w:bidi w:val="0"/>
              <w:spacing w:before="0" w:after="283"/>
              <w:jc w:val="both"/>
              <w:rPr/>
            </w:pPr>
            <w:hyperlink r:id="rId7">
              <w:r>
                <w:rPr>
                  <w:rStyle w:val="InternetLink"/>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275"/>
        <w:gridCol w:w="1580"/>
      </w:tblGrid>
      <w:tr>
        <w:trPr/>
        <w:tc>
          <w:tcPr>
            <w:tcW w:w="275" w:type="dxa"/>
            <w:tcBorders/>
            <w:vAlign w:val="center"/>
          </w:tcPr>
          <w:p>
            <w:pPr>
              <w:pStyle w:val="TableContents"/>
              <w:bidi w:val="0"/>
              <w:spacing w:before="0" w:after="283"/>
              <w:jc w:val="left"/>
              <w:rPr/>
            </w:pPr>
            <w:r>
              <w:rPr/>
              <w:t>*</w:t>
            </w:r>
          </w:p>
        </w:tc>
        <w:tc>
          <w:tcPr>
            <w:tcW w:w="1580" w:type="dxa"/>
            <w:tcBorders/>
            <w:vAlign w:val="center"/>
          </w:tcPr>
          <w:p>
            <w:pPr>
              <w:pStyle w:val="TableContents"/>
              <w:bidi w:val="0"/>
              <w:spacing w:before="0" w:after="283"/>
              <w:jc w:val="both"/>
              <w:rPr/>
            </w:pPr>
            <w:r>
              <w:rPr/>
              <w:t>Filed herewith.</w:t>
            </w:r>
          </w:p>
        </w:tc>
      </w:tr>
      <w:tr>
        <w:trPr/>
        <w:tc>
          <w:tcPr>
            <w:tcW w:w="275" w:type="dxa"/>
            <w:tcBorders/>
            <w:vAlign w:val="center"/>
          </w:tcPr>
          <w:p>
            <w:pPr>
              <w:pStyle w:val="TableContents"/>
              <w:bidi w:val="0"/>
              <w:spacing w:before="0" w:after="283"/>
              <w:jc w:val="left"/>
              <w:rPr/>
            </w:pPr>
            <w:r>
              <w:rPr/>
              <w:t>**</w:t>
            </w:r>
          </w:p>
        </w:tc>
        <w:tc>
          <w:tcPr>
            <w:tcW w:w="1580" w:type="dxa"/>
            <w:tcBorders/>
            <w:vAlign w:val="center"/>
          </w:tcPr>
          <w:p>
            <w:pPr>
              <w:pStyle w:val="TableContents"/>
              <w:bidi w:val="0"/>
              <w:spacing w:before="0" w:after="283"/>
              <w:jc w:val="both"/>
              <w:rPr/>
            </w:pPr>
            <w:r>
              <w:rPr/>
              <w:t>Previously filed.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 Undertakings</w:t>
      </w:r>
    </w:p>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75"/>
        <w:gridCol w:w="275"/>
        <w:gridCol w:w="440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4400" w:type="dxa"/>
            <w:tcBorders/>
            <w:vAlign w:val="center"/>
          </w:tcPr>
          <w:p>
            <w:pPr>
              <w:pStyle w:val="TableContents"/>
              <w:bidi w:val="0"/>
              <w:spacing w:before="0" w:after="283"/>
              <w:jc w:val="both"/>
              <w:rPr/>
            </w:pPr>
            <w:r>
              <w:rPr/>
              <w:t>The undersigned registrant hereby undertakes: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6"/>
        <w:gridCol w:w="9854"/>
      </w:tblGrid>
      <w:tr>
        <w:trPr/>
        <w:tc>
          <w:tcPr>
            <w:tcW w:w="75"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(1)</w:t>
            </w:r>
          </w:p>
        </w:tc>
        <w:tc>
          <w:tcPr>
            <w:tcW w:w="9854" w:type="dxa"/>
            <w:tcBorders/>
            <w:vAlign w:val="center"/>
          </w:tcPr>
          <w:p>
            <w:pPr>
              <w:pStyle w:val="TableContents"/>
              <w:bidi w:val="0"/>
              <w:spacing w:before="0" w:after="283"/>
              <w:jc w:val="both"/>
              <w:rPr/>
            </w:pPr>
            <w:r>
              <w:rPr/>
              <w:t>To file, during any period in which offers or sales are being made, a post-effective amendment to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2"/>
        <w:gridCol w:w="9848"/>
      </w:tblGrid>
      <w:tr>
        <w:trPr/>
        <w:tc>
          <w:tcPr>
            <w:tcW w:w="75"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(i)</w:t>
            </w:r>
          </w:p>
        </w:tc>
        <w:tc>
          <w:tcPr>
            <w:tcW w:w="9848" w:type="dxa"/>
            <w:tcBorders/>
            <w:vAlign w:val="center"/>
          </w:tcPr>
          <w:p>
            <w:pPr>
              <w:pStyle w:val="TableContents"/>
              <w:bidi w:val="0"/>
              <w:spacing w:before="0" w:after="283"/>
              <w:jc w:val="both"/>
              <w:rPr/>
            </w:pPr>
            <w:r>
              <w:rPr/>
              <w:t>To include any prospectus required by Section 10(a)(3) of the Securities Act of 1933;</w:t>
            </w:r>
          </w:p>
        </w:tc>
      </w:tr>
      <w:tr>
        <w:trPr/>
        <w:tc>
          <w:tcPr>
            <w:tcW w:w="75"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984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(ii)</w:t>
            </w:r>
          </w:p>
        </w:tc>
        <w:tc>
          <w:tcPr>
            <w:tcW w:w="9848" w:type="dxa"/>
            <w:tcBorders/>
            <w:vAlign w:val="center"/>
          </w:tcPr>
          <w:p>
            <w:pPr>
              <w:pStyle w:val="TableContents"/>
              <w:bidi w:val="0"/>
              <w:spacing w:before="0" w:after="283"/>
              <w:jc w:val="both"/>
              <w:rPr/>
            </w:pPr>
            <w:r>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w:t>
            </w:r>
          </w:p>
        </w:tc>
      </w:tr>
      <w:tr>
        <w:trPr/>
        <w:tc>
          <w:tcPr>
            <w:tcW w:w="75"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984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(iii)</w:t>
            </w:r>
          </w:p>
        </w:tc>
        <w:tc>
          <w:tcPr>
            <w:tcW w:w="9848" w:type="dxa"/>
            <w:tcBorders/>
            <w:vAlign w:val="center"/>
          </w:tcPr>
          <w:p>
            <w:pPr>
              <w:pStyle w:val="TableContents"/>
              <w:bidi w:val="0"/>
              <w:spacing w:before="0" w:after="283"/>
              <w:jc w:val="both"/>
              <w:rPr/>
            </w:pPr>
            <w:r>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(a)(1)(i), (a)(1)(ii), and (a)(1)(iii) of this section do not apply if the information required to be included in a post-effective amendment by those paragraphs is contained in reports filed with or furnished to the Securities and Exchange Commission by the registrant pursuant to Section 13 or 15(d) of the Securities Exchange Act of 1934 that are incorporated by reference in the registration statement, or is contained in a form of prospectus filed pursuant to Rule 424(b).</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(2)</w:t>
            </w:r>
          </w:p>
        </w:tc>
        <w:tc>
          <w:tcPr>
            <w:tcW w:w="9910" w:type="dxa"/>
            <w:tcBorders/>
            <w:vAlign w:val="center"/>
          </w:tcPr>
          <w:p>
            <w:pPr>
              <w:pStyle w:val="TableContents"/>
              <w:bidi w:val="0"/>
              <w:spacing w:before="0" w:after="283"/>
              <w:jc w:val="both"/>
              <w:rPr/>
            </w:pPr>
            <w:r>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991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(3)</w:t>
            </w:r>
          </w:p>
        </w:tc>
        <w:tc>
          <w:tcPr>
            <w:tcW w:w="9910" w:type="dxa"/>
            <w:tcBorders/>
            <w:vAlign w:val="center"/>
          </w:tcPr>
          <w:p>
            <w:pPr>
              <w:pStyle w:val="TableContents"/>
              <w:bidi w:val="0"/>
              <w:spacing w:before="0" w:after="283"/>
              <w:jc w:val="both"/>
              <w:rPr/>
            </w:pPr>
            <w:r>
              <w:rPr/>
              <w:t>To remove from registration by means of a post-effective amendment any of the securities being registered which remain unsold at the termination of the offering.</w:t>
            </w:r>
          </w:p>
        </w:tc>
      </w:tr>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991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(4)</w:t>
            </w:r>
          </w:p>
        </w:tc>
        <w:tc>
          <w:tcPr>
            <w:tcW w:w="9910" w:type="dxa"/>
            <w:tcBorders/>
            <w:vAlign w:val="center"/>
          </w:tcPr>
          <w:p>
            <w:pPr>
              <w:pStyle w:val="TableContents"/>
              <w:bidi w:val="0"/>
              <w:spacing w:before="0" w:after="283"/>
              <w:jc w:val="both"/>
              <w:rPr/>
            </w:pPr>
            <w:r>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of 1933 or Rule 3-19 of Regulation S-K if such financial statements and information are contained in periodic reports filed with or furnished to the SEC by the registrant pursuant to Section 13 or Section 15(d) of the Securities Exchange Act of 1934 that are incorporated by reference in this registration statement.</w:t>
            </w:r>
          </w:p>
        </w:tc>
      </w:tr>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991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(5)</w:t>
            </w:r>
          </w:p>
        </w:tc>
        <w:tc>
          <w:tcPr>
            <w:tcW w:w="9910" w:type="dxa"/>
            <w:tcBorders/>
            <w:vAlign w:val="center"/>
          </w:tcPr>
          <w:p>
            <w:pPr>
              <w:pStyle w:val="TableContents"/>
              <w:bidi w:val="0"/>
              <w:spacing w:before="0" w:after="283"/>
              <w:jc w:val="both"/>
              <w:rPr/>
            </w:pPr>
            <w:r>
              <w:rPr/>
              <w:t>That, for the purpose of determining liability under the Securities Act of 1933 to any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(i)</w:t>
            </w:r>
          </w:p>
        </w:tc>
        <w:tc>
          <w:tcPr>
            <w:tcW w:w="9942" w:type="dxa"/>
            <w:tcBorders/>
            <w:vAlign w:val="center"/>
          </w:tcPr>
          <w:p>
            <w:pPr>
              <w:pStyle w:val="TableContents"/>
              <w:bidi w:val="0"/>
              <w:spacing w:before="0" w:after="283"/>
              <w:jc w:val="both"/>
              <w:rPr/>
            </w:pPr>
            <w:r>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(ii)</w:t>
            </w:r>
          </w:p>
        </w:tc>
        <w:tc>
          <w:tcPr>
            <w:tcW w:w="9911" w:type="dxa"/>
            <w:tcBorders/>
            <w:vAlign w:val="center"/>
          </w:tcPr>
          <w:p>
            <w:pPr>
              <w:pStyle w:val="TableContents"/>
              <w:bidi w:val="0"/>
              <w:spacing w:before="0" w:after="283"/>
              <w:jc w:val="both"/>
              <w:rPr/>
            </w:pPr>
            <w:r>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i/>
              </w:rPr>
              <w:t>Provided</w:t>
            </w:r>
            <w:r>
              <w:rPr/>
              <w:t xml:space="preserve">, </w:t>
            </w:r>
            <w:r>
              <w:rPr>
                <w:i/>
              </w:rPr>
              <w:t>however</w:t>
            </w:r>
            <w:r>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(6)</w:t>
            </w:r>
          </w:p>
        </w:tc>
        <w:tc>
          <w:tcPr>
            <w:tcW w:w="9904" w:type="dxa"/>
            <w:tcBorders/>
            <w:vAlign w:val="center"/>
          </w:tcPr>
          <w:p>
            <w:pPr>
              <w:pStyle w:val="TableContents"/>
              <w:bidi w:val="0"/>
              <w:spacing w:before="0" w:after="283"/>
              <w:jc w:val="both"/>
              <w:rPr/>
            </w:pPr>
            <w:r>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08"/>
        <w:gridCol w:w="9822"/>
      </w:tblGrid>
      <w:tr>
        <w:trPr/>
        <w:tc>
          <w:tcPr>
            <w:tcW w:w="75"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(i)</w:t>
            </w:r>
          </w:p>
        </w:tc>
        <w:tc>
          <w:tcPr>
            <w:tcW w:w="9822" w:type="dxa"/>
            <w:tcBorders/>
            <w:vAlign w:val="center"/>
          </w:tcPr>
          <w:p>
            <w:pPr>
              <w:pStyle w:val="TableContents"/>
              <w:bidi w:val="0"/>
              <w:spacing w:before="0" w:after="283"/>
              <w:jc w:val="both"/>
              <w:rPr/>
            </w:pPr>
            <w:r>
              <w:rPr/>
              <w:t>Any preliminary prospectus or prospectus of the undersigned registrant relating to the offering required to be filed pursuant to Rule 424;</w:t>
            </w:r>
          </w:p>
        </w:tc>
      </w:tr>
      <w:tr>
        <w:trPr/>
        <w:tc>
          <w:tcPr>
            <w:tcW w:w="75"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982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(ii)</w:t>
            </w:r>
          </w:p>
        </w:tc>
        <w:tc>
          <w:tcPr>
            <w:tcW w:w="9822" w:type="dxa"/>
            <w:tcBorders/>
            <w:vAlign w:val="center"/>
          </w:tcPr>
          <w:p>
            <w:pPr>
              <w:pStyle w:val="TableContents"/>
              <w:bidi w:val="0"/>
              <w:spacing w:before="0" w:after="283"/>
              <w:jc w:val="both"/>
              <w:rPr/>
            </w:pPr>
            <w:r>
              <w:rPr/>
              <w:t>Any free writing prospectus relating to the offering prepared by or on behalf of the undersigned registrant or used or referred to by the undersigned registrant;</w:t>
            </w:r>
          </w:p>
        </w:tc>
      </w:tr>
      <w:tr>
        <w:trPr/>
        <w:tc>
          <w:tcPr>
            <w:tcW w:w="75"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982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(iii)</w:t>
            </w:r>
          </w:p>
        </w:tc>
        <w:tc>
          <w:tcPr>
            <w:tcW w:w="9822" w:type="dxa"/>
            <w:tcBorders/>
            <w:vAlign w:val="center"/>
          </w:tcPr>
          <w:p>
            <w:pPr>
              <w:pStyle w:val="TableContents"/>
              <w:bidi w:val="0"/>
              <w:spacing w:before="0" w:after="283"/>
              <w:jc w:val="both"/>
              <w:rPr/>
            </w:pPr>
            <w:r>
              <w:rPr/>
              <w:t>The portion of any other free writing prospectus relating to the offering containing material information about the undersigned registrant or its securities provided by or on behalf of the undersigned registrant; and</w:t>
            </w:r>
          </w:p>
        </w:tc>
      </w:tr>
      <w:tr>
        <w:trPr/>
        <w:tc>
          <w:tcPr>
            <w:tcW w:w="75"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9822"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(iv)</w:t>
            </w:r>
          </w:p>
        </w:tc>
        <w:tc>
          <w:tcPr>
            <w:tcW w:w="9822" w:type="dxa"/>
            <w:tcBorders/>
            <w:vAlign w:val="center"/>
          </w:tcPr>
          <w:p>
            <w:pPr>
              <w:pStyle w:val="TableContents"/>
              <w:bidi w:val="0"/>
              <w:spacing w:before="0" w:after="283"/>
              <w:jc w:val="both"/>
              <w:rPr/>
            </w:pPr>
            <w:r>
              <w:rPr/>
              <w:t>Any other communication that is an offer in the offering made by the undersigned registrant to the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(b)</w:t>
            </w:r>
          </w:p>
        </w:tc>
        <w:tc>
          <w:tcPr>
            <w:tcW w:w="9909" w:type="dxa"/>
            <w:tcBorders/>
            <w:vAlign w:val="center"/>
          </w:tcPr>
          <w:p>
            <w:pPr>
              <w:pStyle w:val="TableContents"/>
              <w:bidi w:val="0"/>
              <w:spacing w:before="0" w:after="283"/>
              <w:jc w:val="both"/>
              <w:rPr/>
            </w:pPr>
            <w:r>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990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(c)</w:t>
            </w:r>
          </w:p>
        </w:tc>
        <w:tc>
          <w:tcPr>
            <w:tcW w:w="9909" w:type="dxa"/>
            <w:tcBorders/>
            <w:vAlign w:val="center"/>
          </w:tcPr>
          <w:p>
            <w:pPr>
              <w:pStyle w:val="TableContents"/>
              <w:bidi w:val="0"/>
              <w:spacing w:before="0" w:after="283"/>
              <w:jc w:val="both"/>
              <w:rPr/>
            </w:pPr>
            <w:r>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the Shanghai, People’s Republic of China, on August 10, 2026. </w:t>
      </w:r>
    </w:p>
    <w:p>
      <w:pPr>
        <w:pStyle w:val="TextBody"/>
        <w:bidi w:val="0"/>
        <w:spacing w:before="0" w:after="0"/>
        <w:ind w:left="0" w:right="0" w:hanging="0"/>
        <w:jc w:val="left"/>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75"/>
        <w:gridCol w:w="770"/>
        <w:gridCol w:w="3395"/>
      </w:tblGrid>
      <w:tr>
        <w:trPr/>
        <w:tc>
          <w:tcPr>
            <w:tcW w:w="75" w:type="dxa"/>
            <w:tcBorders/>
            <w:vAlign w:val="center"/>
          </w:tcPr>
          <w:p>
            <w:pPr>
              <w:pStyle w:val="TableContents"/>
              <w:bidi w:val="0"/>
              <w:spacing w:before="0" w:after="283"/>
              <w:jc w:val="left"/>
              <w:rPr/>
            </w:pPr>
            <w:r>
              <w:rPr/>
              <w:t> </w:t>
            </w:r>
          </w:p>
        </w:tc>
        <w:tc>
          <w:tcPr>
            <w:tcW w:w="4165" w:type="dxa"/>
            <w:gridSpan w:val="2"/>
            <w:tcBorders/>
            <w:vAlign w:val="center"/>
          </w:tcPr>
          <w:p>
            <w:pPr>
              <w:pStyle w:val="TableContents"/>
              <w:bidi w:val="0"/>
              <w:spacing w:before="0" w:after="283"/>
              <w:jc w:val="left"/>
              <w:rPr>
                <w:b/>
              </w:rPr>
            </w:pPr>
            <w:r>
              <w:rPr>
                <w:b/>
              </w:rPr>
              <w:t>U Power Limited</w:t>
            </w:r>
          </w:p>
        </w:tc>
      </w:tr>
      <w:tr>
        <w:trPr/>
        <w:tc>
          <w:tcPr>
            <w:tcW w:w="75" w:type="dxa"/>
            <w:tcBorders/>
            <w:vAlign w:val="center"/>
          </w:tcPr>
          <w:p>
            <w:pPr>
              <w:pStyle w:val="TableContents"/>
              <w:bidi w:val="0"/>
              <w:spacing w:before="0" w:after="283"/>
              <w:jc w:val="left"/>
              <w:rPr/>
            </w:pPr>
            <w:r>
              <w:rPr/>
              <w:t> </w:t>
            </w:r>
          </w:p>
        </w:tc>
        <w:tc>
          <w:tcPr>
            <w:tcW w:w="416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xml:space="preserve">By: </w:t>
            </w:r>
          </w:p>
        </w:tc>
        <w:tc>
          <w:tcPr>
            <w:tcW w:w="3395" w:type="dxa"/>
            <w:tcBorders>
              <w:bottom w:val="single" w:sz="12" w:space="0" w:color="000000"/>
            </w:tcBorders>
            <w:tcMar>
              <w:bottom w:w="28" w:type="dxa"/>
            </w:tcMar>
            <w:vAlign w:val="center"/>
          </w:tcPr>
          <w:p>
            <w:pPr>
              <w:pStyle w:val="TableContents"/>
              <w:bidi w:val="0"/>
              <w:spacing w:before="0" w:after="283"/>
              <w:jc w:val="left"/>
              <w:rPr>
                <w:i/>
              </w:rPr>
            </w:pPr>
            <w:r>
              <w:rPr>
                <w:i/>
              </w:rPr>
              <w:t>/s/ Jia Li</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xml:space="preserve">Name:  </w:t>
            </w:r>
          </w:p>
        </w:tc>
        <w:tc>
          <w:tcPr>
            <w:tcW w:w="3395" w:type="dxa"/>
            <w:tcBorders/>
            <w:vAlign w:val="center"/>
          </w:tcPr>
          <w:p>
            <w:pPr>
              <w:pStyle w:val="TableContents"/>
              <w:bidi w:val="0"/>
              <w:spacing w:before="0" w:after="283"/>
              <w:jc w:val="left"/>
              <w:rPr/>
            </w:pPr>
            <w:r>
              <w:rPr/>
              <w:t>Jia Li</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Title:</w:t>
            </w:r>
          </w:p>
        </w:tc>
        <w:tc>
          <w:tcPr>
            <w:tcW w:w="3395" w:type="dxa"/>
            <w:tcBorders/>
            <w:vAlign w:val="center"/>
          </w:tcPr>
          <w:p>
            <w:pPr>
              <w:pStyle w:val="TableContents"/>
              <w:bidi w:val="0"/>
              <w:spacing w:before="0" w:after="283"/>
              <w:jc w:val="both"/>
              <w:rPr/>
            </w:pPr>
            <w:r>
              <w:rPr/>
              <w:t xml:space="preserve">Chief Executive Officer and </w:t>
              <w:br/>
              <w:t>Chairman of the Board of Directors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8385" w:type="dxa"/>
        <w:jc w:val="left"/>
        <w:tblInd w:w="0" w:type="dxa"/>
        <w:tblLayout w:type="fixed"/>
        <w:tblCellMar>
          <w:top w:w="0" w:type="dxa"/>
          <w:left w:w="0" w:type="dxa"/>
          <w:bottom w:w="28" w:type="dxa"/>
          <w:right w:w="0" w:type="dxa"/>
        </w:tblCellMar>
      </w:tblPr>
      <w:tblGrid>
        <w:gridCol w:w="2150"/>
        <w:gridCol w:w="120"/>
        <w:gridCol w:w="4310"/>
        <w:gridCol w:w="120"/>
        <w:gridCol w:w="1685"/>
      </w:tblGrid>
      <w:tr>
        <w:trPr/>
        <w:tc>
          <w:tcPr>
            <w:tcW w:w="2150" w:type="dxa"/>
            <w:tcBorders>
              <w:bottom w:val="single" w:sz="12" w:space="0" w:color="000000"/>
            </w:tcBorders>
            <w:vAlign w:val="center"/>
          </w:tcPr>
          <w:p>
            <w:pPr>
              <w:pStyle w:val="TableContents"/>
              <w:bidi w:val="0"/>
              <w:spacing w:before="0" w:after="283"/>
              <w:jc w:val="left"/>
              <w:rPr/>
            </w:pPr>
            <w:r>
              <w:rPr>
                <w:b/>
              </w:rPr>
              <w:t>Signature</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4310" w:type="dxa"/>
            <w:tcBorders>
              <w:bottom w:val="single" w:sz="12" w:space="0" w:color="000000"/>
            </w:tcBorders>
            <w:vAlign w:val="center"/>
          </w:tcPr>
          <w:p>
            <w:pPr>
              <w:pStyle w:val="TableContents"/>
              <w:bidi w:val="0"/>
              <w:spacing w:before="0" w:after="283"/>
              <w:jc w:val="center"/>
              <w:rPr/>
            </w:pPr>
            <w:r>
              <w:rPr>
                <w:b/>
              </w:rPr>
              <w:t>Title</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bottom w:val="single" w:sz="12" w:space="0" w:color="000000"/>
            </w:tcBorders>
            <w:vAlign w:val="center"/>
          </w:tcPr>
          <w:p>
            <w:pPr>
              <w:pStyle w:val="TableContents"/>
              <w:bidi w:val="0"/>
              <w:spacing w:before="0" w:after="283"/>
              <w:jc w:val="center"/>
              <w:rPr/>
            </w:pPr>
            <w:r>
              <w:rPr>
                <w:b/>
              </w:rPr>
              <w:t>Date</w:t>
            </w:r>
            <w:r>
              <w:rPr/>
              <w:t xml:space="preserve"> </w:t>
            </w:r>
          </w:p>
        </w:tc>
      </w:tr>
      <w:tr>
        <w:trPr/>
        <w:tc>
          <w:tcPr>
            <w:tcW w:w="2150"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4310" w:type="dxa"/>
            <w:tcBorders/>
            <w:tcMar>
              <w:bottom w:w="0" w:type="dxa"/>
            </w:tcMar>
            <w:vAlign w:val="center"/>
          </w:tcPr>
          <w:p>
            <w:pPr>
              <w:pStyle w:val="TableContents"/>
              <w:bidi w:val="0"/>
              <w:spacing w:before="0" w:after="283"/>
              <w:jc w:val="center"/>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283"/>
              <w:jc w:val="center"/>
              <w:rPr/>
            </w:pPr>
            <w:r>
              <w:rPr/>
              <w:t xml:space="preserve">  </w:t>
            </w:r>
          </w:p>
        </w:tc>
      </w:tr>
      <w:tr>
        <w:trPr/>
        <w:tc>
          <w:tcPr>
            <w:tcW w:w="2150" w:type="dxa"/>
            <w:tcBorders>
              <w:bottom w:val="single" w:sz="12" w:space="0" w:color="000000"/>
            </w:tcBorders>
            <w:vAlign w:val="center"/>
          </w:tcPr>
          <w:p>
            <w:pPr>
              <w:pStyle w:val="TableContents"/>
              <w:bidi w:val="0"/>
              <w:spacing w:before="0" w:after="283"/>
              <w:jc w:val="left"/>
              <w:rPr/>
            </w:pPr>
            <w:r>
              <w:rPr>
                <w:i/>
              </w:rPr>
              <w:t>/s/ Jia Li</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4310" w:type="dxa"/>
            <w:tcBorders/>
            <w:tcMar>
              <w:bottom w:w="0" w:type="dxa"/>
            </w:tcMar>
            <w:vAlign w:val="center"/>
          </w:tcPr>
          <w:p>
            <w:pPr>
              <w:pStyle w:val="TableContents"/>
              <w:bidi w:val="0"/>
              <w:spacing w:before="0" w:after="283"/>
              <w:jc w:val="left"/>
              <w:rPr/>
            </w:pPr>
            <w:r>
              <w:rPr/>
              <w:t xml:space="preserve">Chief Executive Officer, Director, and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283"/>
              <w:jc w:val="center"/>
              <w:rPr/>
            </w:pPr>
            <w:r>
              <w:rPr/>
              <w:t xml:space="preserve">August 10, 2026 </w:t>
            </w:r>
          </w:p>
        </w:tc>
      </w:tr>
      <w:tr>
        <w:trPr/>
        <w:tc>
          <w:tcPr>
            <w:tcW w:w="2150" w:type="dxa"/>
            <w:tcBorders/>
            <w:tcMar>
              <w:bottom w:w="0" w:type="dxa"/>
            </w:tcMar>
            <w:vAlign w:val="center"/>
          </w:tcPr>
          <w:p>
            <w:pPr>
              <w:pStyle w:val="TableContents"/>
              <w:bidi w:val="0"/>
              <w:spacing w:before="0" w:after="283"/>
              <w:jc w:val="left"/>
              <w:rPr/>
            </w:pPr>
            <w:r>
              <w:rPr/>
              <w:t xml:space="preserve">Name: Jia Li </w:t>
            </w:r>
          </w:p>
        </w:tc>
        <w:tc>
          <w:tcPr>
            <w:tcW w:w="120" w:type="dxa"/>
            <w:tcBorders/>
            <w:tcMar>
              <w:bottom w:w="0" w:type="dxa"/>
            </w:tcMar>
            <w:vAlign w:val="center"/>
          </w:tcPr>
          <w:p>
            <w:pPr>
              <w:pStyle w:val="TableContents"/>
              <w:bidi w:val="0"/>
              <w:spacing w:before="0" w:after="283"/>
              <w:jc w:val="left"/>
              <w:rPr/>
            </w:pPr>
            <w:r>
              <w:rPr/>
              <w:t xml:space="preserve">  </w:t>
            </w:r>
          </w:p>
        </w:tc>
        <w:tc>
          <w:tcPr>
            <w:tcW w:w="4310" w:type="dxa"/>
            <w:tcBorders/>
            <w:tcMar>
              <w:bottom w:w="0" w:type="dxa"/>
            </w:tcMar>
            <w:vAlign w:val="center"/>
          </w:tcPr>
          <w:p>
            <w:pPr>
              <w:pStyle w:val="TableContents"/>
              <w:bidi w:val="0"/>
              <w:spacing w:before="0" w:after="283"/>
              <w:jc w:val="left"/>
              <w:rPr/>
            </w:pPr>
            <w:r>
              <w:rPr/>
              <w:t xml:space="preserve">Chairman of the Board of Directors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283"/>
              <w:jc w:val="center"/>
              <w:rPr/>
            </w:pPr>
            <w:r>
              <w:rPr/>
              <w:t xml:space="preserve">  </w:t>
            </w:r>
          </w:p>
        </w:tc>
      </w:tr>
      <w:tr>
        <w:trPr/>
        <w:tc>
          <w:tcPr>
            <w:tcW w:w="215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4310" w:type="dxa"/>
            <w:tcBorders/>
            <w:tcMar>
              <w:bottom w:w="0" w:type="dxa"/>
            </w:tcMar>
            <w:vAlign w:val="center"/>
          </w:tcPr>
          <w:p>
            <w:pPr>
              <w:pStyle w:val="TableContents"/>
              <w:bidi w:val="0"/>
              <w:spacing w:before="0" w:after="283"/>
              <w:jc w:val="left"/>
              <w:rPr/>
            </w:pPr>
            <w:r>
              <w:rPr/>
              <w:t xml:space="preserve">(Principal Executive Officer)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283"/>
              <w:jc w:val="center"/>
              <w:rPr/>
            </w:pPr>
            <w:r>
              <w:rPr/>
              <w:t xml:space="preserve">  </w:t>
            </w:r>
          </w:p>
        </w:tc>
      </w:tr>
      <w:tr>
        <w:trPr/>
        <w:tc>
          <w:tcPr>
            <w:tcW w:w="215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431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283"/>
              <w:jc w:val="center"/>
              <w:rPr/>
            </w:pPr>
            <w:r>
              <w:rPr/>
              <w:t xml:space="preserve">  </w:t>
            </w:r>
          </w:p>
        </w:tc>
      </w:tr>
      <w:tr>
        <w:trPr/>
        <w:tc>
          <w:tcPr>
            <w:tcW w:w="2150" w:type="dxa"/>
            <w:tcBorders>
              <w:bottom w:val="single" w:sz="12" w:space="0" w:color="000000"/>
            </w:tcBorders>
            <w:vAlign w:val="center"/>
          </w:tcPr>
          <w:p>
            <w:pPr>
              <w:pStyle w:val="TableContents"/>
              <w:bidi w:val="0"/>
              <w:spacing w:before="0" w:after="283"/>
              <w:jc w:val="left"/>
              <w:rPr/>
            </w:pPr>
            <w:r>
              <w:rPr>
                <w:i/>
              </w:rPr>
              <w:t>/s/ Bingyi Zhao</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4310" w:type="dxa"/>
            <w:tcBorders/>
            <w:tcMar>
              <w:bottom w:w="0" w:type="dxa"/>
            </w:tcMar>
            <w:vAlign w:val="center"/>
          </w:tcPr>
          <w:p>
            <w:pPr>
              <w:pStyle w:val="TableContents"/>
              <w:bidi w:val="0"/>
              <w:spacing w:before="0" w:after="283"/>
              <w:jc w:val="left"/>
              <w:rPr/>
            </w:pPr>
            <w:r>
              <w:rPr/>
              <w:t xml:space="preserve">Chief Financial Officer and Director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283"/>
              <w:jc w:val="center"/>
              <w:rPr/>
            </w:pPr>
            <w:r>
              <w:rPr/>
              <w:t xml:space="preserve">August 10, 2026 </w:t>
            </w:r>
          </w:p>
        </w:tc>
      </w:tr>
      <w:tr>
        <w:trPr/>
        <w:tc>
          <w:tcPr>
            <w:tcW w:w="2150" w:type="dxa"/>
            <w:tcBorders/>
            <w:tcMar>
              <w:bottom w:w="0" w:type="dxa"/>
            </w:tcMar>
            <w:vAlign w:val="center"/>
          </w:tcPr>
          <w:p>
            <w:pPr>
              <w:pStyle w:val="TableContents"/>
              <w:bidi w:val="0"/>
              <w:spacing w:before="0" w:after="283"/>
              <w:jc w:val="left"/>
              <w:rPr/>
            </w:pPr>
            <w:r>
              <w:rPr/>
              <w:t xml:space="preserve">Name: Bingyi Zhao </w:t>
            </w:r>
          </w:p>
        </w:tc>
        <w:tc>
          <w:tcPr>
            <w:tcW w:w="120" w:type="dxa"/>
            <w:tcBorders/>
            <w:tcMar>
              <w:bottom w:w="0" w:type="dxa"/>
            </w:tcMar>
            <w:vAlign w:val="center"/>
          </w:tcPr>
          <w:p>
            <w:pPr>
              <w:pStyle w:val="TableContents"/>
              <w:bidi w:val="0"/>
              <w:spacing w:before="0" w:after="283"/>
              <w:jc w:val="left"/>
              <w:rPr/>
            </w:pPr>
            <w:r>
              <w:rPr/>
              <w:t xml:space="preserve">  </w:t>
            </w:r>
          </w:p>
        </w:tc>
        <w:tc>
          <w:tcPr>
            <w:tcW w:w="4310" w:type="dxa"/>
            <w:tcBorders/>
            <w:tcMar>
              <w:bottom w:w="0" w:type="dxa"/>
            </w:tcMar>
            <w:vAlign w:val="center"/>
          </w:tcPr>
          <w:p>
            <w:pPr>
              <w:pStyle w:val="TableContents"/>
              <w:bidi w:val="0"/>
              <w:spacing w:before="0" w:after="283"/>
              <w:jc w:val="left"/>
              <w:rPr/>
            </w:pPr>
            <w:r>
              <w:rPr/>
              <w:t xml:space="preserve">(Principal Financial and Accounting Officer)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283"/>
              <w:jc w:val="center"/>
              <w:rPr/>
            </w:pPr>
            <w:r>
              <w:rPr/>
              <w:t xml:space="preserve">  </w:t>
            </w:r>
          </w:p>
        </w:tc>
      </w:tr>
      <w:tr>
        <w:trPr/>
        <w:tc>
          <w:tcPr>
            <w:tcW w:w="215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431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283"/>
              <w:jc w:val="center"/>
              <w:rPr/>
            </w:pPr>
            <w:r>
              <w:rPr/>
              <w:t xml:space="preserve">  </w:t>
            </w:r>
          </w:p>
        </w:tc>
      </w:tr>
      <w:tr>
        <w:trPr/>
        <w:tc>
          <w:tcPr>
            <w:tcW w:w="2150" w:type="dxa"/>
            <w:tcBorders>
              <w:bottom w:val="single" w:sz="12" w:space="0" w:color="000000"/>
            </w:tcBorders>
            <w:vAlign w:val="center"/>
          </w:tcPr>
          <w:p>
            <w:pPr>
              <w:pStyle w:val="TableContents"/>
              <w:bidi w:val="0"/>
              <w:spacing w:before="0" w:after="283"/>
              <w:jc w:val="left"/>
              <w:rPr/>
            </w:pPr>
            <w:r>
              <w:rPr>
                <w:i/>
              </w:rPr>
              <w:t>/s/ Xiaochun Li</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4310" w:type="dxa"/>
            <w:tcBorders/>
            <w:tcMar>
              <w:bottom w:w="0" w:type="dxa"/>
            </w:tcMar>
            <w:vAlign w:val="center"/>
          </w:tcPr>
          <w:p>
            <w:pPr>
              <w:pStyle w:val="TableContents"/>
              <w:bidi w:val="0"/>
              <w:spacing w:before="0" w:after="283"/>
              <w:jc w:val="left"/>
              <w:rPr/>
            </w:pPr>
            <w:r>
              <w:rPr/>
              <w:t xml:space="preserve">Independent Director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283"/>
              <w:jc w:val="center"/>
              <w:rPr/>
            </w:pPr>
            <w:r>
              <w:rPr/>
              <w:t xml:space="preserve">August 10, 2026 </w:t>
            </w:r>
          </w:p>
        </w:tc>
      </w:tr>
      <w:tr>
        <w:trPr/>
        <w:tc>
          <w:tcPr>
            <w:tcW w:w="2150" w:type="dxa"/>
            <w:tcBorders/>
            <w:tcMar>
              <w:bottom w:w="0" w:type="dxa"/>
            </w:tcMar>
            <w:vAlign w:val="center"/>
          </w:tcPr>
          <w:p>
            <w:pPr>
              <w:pStyle w:val="TableContents"/>
              <w:bidi w:val="0"/>
              <w:spacing w:before="0" w:after="283"/>
              <w:jc w:val="left"/>
              <w:rPr/>
            </w:pPr>
            <w:r>
              <w:rPr/>
              <w:t xml:space="preserve">Name: Xiaochun Li </w:t>
            </w:r>
          </w:p>
        </w:tc>
        <w:tc>
          <w:tcPr>
            <w:tcW w:w="120" w:type="dxa"/>
            <w:tcBorders/>
            <w:tcMar>
              <w:bottom w:w="0" w:type="dxa"/>
            </w:tcMar>
            <w:vAlign w:val="center"/>
          </w:tcPr>
          <w:p>
            <w:pPr>
              <w:pStyle w:val="TableContents"/>
              <w:bidi w:val="0"/>
              <w:spacing w:before="0" w:after="283"/>
              <w:jc w:val="left"/>
              <w:rPr/>
            </w:pPr>
            <w:r>
              <w:rPr/>
              <w:t xml:space="preserve">  </w:t>
            </w:r>
          </w:p>
        </w:tc>
        <w:tc>
          <w:tcPr>
            <w:tcW w:w="4310" w:type="dxa"/>
            <w:tcBorders/>
            <w:tcMar>
              <w:bottom w:w="0" w:type="dxa"/>
            </w:tcMar>
            <w:vAlign w:val="center"/>
          </w:tcPr>
          <w:p>
            <w:pPr>
              <w:pStyle w:val="TableContents"/>
              <w:bidi w:val="0"/>
              <w:spacing w:before="0" w:after="283"/>
              <w:jc w:val="left"/>
              <w:rPr/>
            </w:pPr>
            <w:r>
              <w:rPr/>
              <w:t xml:space="preserve">(Director)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283"/>
              <w:jc w:val="center"/>
              <w:rPr/>
            </w:pPr>
            <w:r>
              <w:rPr/>
              <w:t xml:space="preserve">  </w:t>
            </w:r>
          </w:p>
        </w:tc>
      </w:tr>
      <w:tr>
        <w:trPr/>
        <w:tc>
          <w:tcPr>
            <w:tcW w:w="215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431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283"/>
              <w:jc w:val="center"/>
              <w:rPr/>
            </w:pPr>
            <w:r>
              <w:rPr/>
              <w:t xml:space="preserve">  </w:t>
            </w:r>
          </w:p>
        </w:tc>
      </w:tr>
      <w:tr>
        <w:trPr/>
        <w:tc>
          <w:tcPr>
            <w:tcW w:w="2150" w:type="dxa"/>
            <w:tcBorders>
              <w:bottom w:val="single" w:sz="12" w:space="0" w:color="000000"/>
            </w:tcBorders>
            <w:vAlign w:val="center"/>
          </w:tcPr>
          <w:p>
            <w:pPr>
              <w:pStyle w:val="TableContents"/>
              <w:bidi w:val="0"/>
              <w:spacing w:before="0" w:after="283"/>
              <w:jc w:val="left"/>
              <w:rPr/>
            </w:pPr>
            <w:r>
              <w:rPr>
                <w:i/>
              </w:rPr>
              <w:t>/s/ Quanshi Chen</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4310" w:type="dxa"/>
            <w:tcBorders/>
            <w:tcMar>
              <w:bottom w:w="0" w:type="dxa"/>
            </w:tcMar>
            <w:vAlign w:val="center"/>
          </w:tcPr>
          <w:p>
            <w:pPr>
              <w:pStyle w:val="TableContents"/>
              <w:bidi w:val="0"/>
              <w:spacing w:before="0" w:after="283"/>
              <w:jc w:val="left"/>
              <w:rPr/>
            </w:pPr>
            <w:r>
              <w:rPr/>
              <w:t xml:space="preserve">Independent Director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283"/>
              <w:jc w:val="center"/>
              <w:rPr/>
            </w:pPr>
            <w:r>
              <w:rPr/>
              <w:t xml:space="preserve">August 10, 2026 </w:t>
            </w:r>
          </w:p>
        </w:tc>
      </w:tr>
      <w:tr>
        <w:trPr/>
        <w:tc>
          <w:tcPr>
            <w:tcW w:w="2150" w:type="dxa"/>
            <w:tcBorders/>
            <w:tcMar>
              <w:bottom w:w="0" w:type="dxa"/>
            </w:tcMar>
            <w:vAlign w:val="center"/>
          </w:tcPr>
          <w:p>
            <w:pPr>
              <w:pStyle w:val="TableContents"/>
              <w:bidi w:val="0"/>
              <w:spacing w:before="0" w:after="283"/>
              <w:jc w:val="left"/>
              <w:rPr/>
            </w:pPr>
            <w:r>
              <w:rPr/>
              <w:t xml:space="preserve">Name: Quanshi Chen </w:t>
            </w:r>
          </w:p>
        </w:tc>
        <w:tc>
          <w:tcPr>
            <w:tcW w:w="120" w:type="dxa"/>
            <w:tcBorders/>
            <w:tcMar>
              <w:bottom w:w="0" w:type="dxa"/>
            </w:tcMar>
            <w:vAlign w:val="center"/>
          </w:tcPr>
          <w:p>
            <w:pPr>
              <w:pStyle w:val="TableContents"/>
              <w:bidi w:val="0"/>
              <w:spacing w:before="0" w:after="283"/>
              <w:jc w:val="left"/>
              <w:rPr/>
            </w:pPr>
            <w:r>
              <w:rPr/>
              <w:t xml:space="preserve">  </w:t>
            </w:r>
          </w:p>
        </w:tc>
        <w:tc>
          <w:tcPr>
            <w:tcW w:w="4310" w:type="dxa"/>
            <w:tcBorders/>
            <w:tcMar>
              <w:bottom w:w="0" w:type="dxa"/>
            </w:tcMar>
            <w:vAlign w:val="center"/>
          </w:tcPr>
          <w:p>
            <w:pPr>
              <w:pStyle w:val="TableContents"/>
              <w:bidi w:val="0"/>
              <w:spacing w:before="0" w:after="283"/>
              <w:jc w:val="left"/>
              <w:rPr/>
            </w:pPr>
            <w:r>
              <w:rPr/>
              <w:t xml:space="preserve">(Director)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283"/>
              <w:jc w:val="center"/>
              <w:rPr/>
            </w:pPr>
            <w:r>
              <w:rPr/>
              <w:t xml:space="preserve">  </w:t>
            </w:r>
          </w:p>
        </w:tc>
      </w:tr>
      <w:tr>
        <w:trPr/>
        <w:tc>
          <w:tcPr>
            <w:tcW w:w="215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431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283"/>
              <w:jc w:val="center"/>
              <w:rPr/>
            </w:pPr>
            <w:r>
              <w:rPr/>
              <w:t xml:space="preserve">  </w:t>
            </w:r>
          </w:p>
        </w:tc>
      </w:tr>
      <w:tr>
        <w:trPr/>
        <w:tc>
          <w:tcPr>
            <w:tcW w:w="2150" w:type="dxa"/>
            <w:tcBorders>
              <w:bottom w:val="single" w:sz="12" w:space="0" w:color="000000"/>
            </w:tcBorders>
            <w:vAlign w:val="center"/>
          </w:tcPr>
          <w:p>
            <w:pPr>
              <w:pStyle w:val="TableContents"/>
              <w:bidi w:val="0"/>
              <w:spacing w:before="0" w:after="283"/>
              <w:jc w:val="left"/>
              <w:rPr/>
            </w:pPr>
            <w:r>
              <w:rPr>
                <w:i/>
              </w:rPr>
              <w:t>/s/ Bo Lyu</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4310" w:type="dxa"/>
            <w:tcBorders/>
            <w:tcMar>
              <w:bottom w:w="0" w:type="dxa"/>
            </w:tcMar>
            <w:vAlign w:val="center"/>
          </w:tcPr>
          <w:p>
            <w:pPr>
              <w:pStyle w:val="TableContents"/>
              <w:bidi w:val="0"/>
              <w:spacing w:before="0" w:after="283"/>
              <w:jc w:val="left"/>
              <w:rPr/>
            </w:pPr>
            <w:r>
              <w:rPr/>
              <w:t xml:space="preserve">Independent Director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283"/>
              <w:jc w:val="center"/>
              <w:rPr/>
            </w:pPr>
            <w:r>
              <w:rPr/>
              <w:t xml:space="preserve">August 10, 2026 </w:t>
            </w:r>
          </w:p>
        </w:tc>
      </w:tr>
      <w:tr>
        <w:trPr/>
        <w:tc>
          <w:tcPr>
            <w:tcW w:w="2150" w:type="dxa"/>
            <w:tcBorders/>
            <w:tcMar>
              <w:bottom w:w="0" w:type="dxa"/>
            </w:tcMar>
            <w:vAlign w:val="center"/>
          </w:tcPr>
          <w:p>
            <w:pPr>
              <w:pStyle w:val="TableContents"/>
              <w:bidi w:val="0"/>
              <w:spacing w:before="0" w:after="283"/>
              <w:jc w:val="left"/>
              <w:rPr/>
            </w:pPr>
            <w:r>
              <w:rPr/>
              <w:t xml:space="preserve">Name: Bo Lyu </w:t>
            </w:r>
          </w:p>
        </w:tc>
        <w:tc>
          <w:tcPr>
            <w:tcW w:w="120" w:type="dxa"/>
            <w:tcBorders/>
            <w:tcMar>
              <w:bottom w:w="0" w:type="dxa"/>
            </w:tcMar>
            <w:vAlign w:val="center"/>
          </w:tcPr>
          <w:p>
            <w:pPr>
              <w:pStyle w:val="TableContents"/>
              <w:bidi w:val="0"/>
              <w:spacing w:before="0" w:after="283"/>
              <w:jc w:val="left"/>
              <w:rPr/>
            </w:pPr>
            <w:r>
              <w:rPr/>
              <w:t xml:space="preserve">  </w:t>
            </w:r>
          </w:p>
        </w:tc>
        <w:tc>
          <w:tcPr>
            <w:tcW w:w="4310" w:type="dxa"/>
            <w:tcBorders/>
            <w:tcMar>
              <w:bottom w:w="0" w:type="dxa"/>
            </w:tcMar>
            <w:vAlign w:val="center"/>
          </w:tcPr>
          <w:p>
            <w:pPr>
              <w:pStyle w:val="TableContents"/>
              <w:bidi w:val="0"/>
              <w:spacing w:before="0" w:after="283"/>
              <w:jc w:val="left"/>
              <w:rPr/>
            </w:pPr>
            <w:r>
              <w:rPr/>
              <w:t xml:space="preserve">(Director) </w:t>
            </w:r>
          </w:p>
        </w:tc>
        <w:tc>
          <w:tcPr>
            <w:tcW w:w="120" w:type="dxa"/>
            <w:tcBorders/>
            <w:tcMar>
              <w:bottom w:w="0" w:type="dxa"/>
            </w:tcMar>
            <w:vAlign w:val="center"/>
          </w:tcPr>
          <w:p>
            <w:pPr>
              <w:pStyle w:val="TableContents"/>
              <w:bidi w:val="0"/>
              <w:spacing w:before="0" w:after="283"/>
              <w:jc w:val="left"/>
              <w:rPr/>
            </w:pPr>
            <w:r>
              <w:rPr/>
              <w:t xml:space="preserve">  </w:t>
            </w:r>
          </w:p>
        </w:tc>
        <w:tc>
          <w:tcPr>
            <w:tcW w:w="1685" w:type="dxa"/>
            <w:tcBorders/>
            <w:tcMar>
              <w:bottom w:w="0" w:type="dxa"/>
            </w:tcMar>
            <w:vAlign w:val="center"/>
          </w:tcPr>
          <w:p>
            <w:pPr>
              <w:pStyle w:val="TableContents"/>
              <w:bidi w:val="0"/>
              <w:spacing w:before="0" w:after="283"/>
              <w:jc w:val="center"/>
              <w:rPr/>
            </w:pPr>
            <w:r>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IN THE UNITED STATES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Securities Act of 1933, as amended, the undersigned, the duly authorized representative in the United States of America of U Power Limited, has signed this registration statement thereto in New York, NY on August 10, 2026. </w:t>
      </w:r>
    </w:p>
    <w:p>
      <w:pPr>
        <w:pStyle w:val="TextBody"/>
        <w:bidi w:val="0"/>
        <w:spacing w:before="0" w:after="0"/>
        <w:ind w:left="0" w:right="0" w:hanging="0"/>
        <w:jc w:val="center"/>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75"/>
        <w:gridCol w:w="710"/>
        <w:gridCol w:w="3350"/>
      </w:tblGrid>
      <w:tr>
        <w:trPr/>
        <w:tc>
          <w:tcPr>
            <w:tcW w:w="75" w:type="dxa"/>
            <w:tcBorders/>
            <w:vAlign w:val="center"/>
          </w:tcPr>
          <w:p>
            <w:pPr>
              <w:pStyle w:val="TableContents"/>
              <w:bidi w:val="0"/>
              <w:spacing w:before="0" w:after="283"/>
              <w:jc w:val="left"/>
              <w:rPr/>
            </w:pPr>
            <w:r>
              <w:rPr/>
              <w:t> </w:t>
            </w:r>
          </w:p>
        </w:tc>
        <w:tc>
          <w:tcPr>
            <w:tcW w:w="4060" w:type="dxa"/>
            <w:gridSpan w:val="2"/>
            <w:tcBorders/>
            <w:vAlign w:val="center"/>
          </w:tcPr>
          <w:p>
            <w:pPr>
              <w:pStyle w:val="TableContents"/>
              <w:bidi w:val="0"/>
              <w:spacing w:before="0" w:after="283"/>
              <w:jc w:val="left"/>
              <w:rPr/>
            </w:pPr>
            <w:r>
              <w:rPr/>
              <w:t>Cogency Global Inc.</w:t>
            </w:r>
          </w:p>
        </w:tc>
      </w:tr>
      <w:tr>
        <w:trPr/>
        <w:tc>
          <w:tcPr>
            <w:tcW w:w="75" w:type="dxa"/>
            <w:tcBorders/>
            <w:vAlign w:val="center"/>
          </w:tcPr>
          <w:p>
            <w:pPr>
              <w:pStyle w:val="TableContents"/>
              <w:bidi w:val="0"/>
              <w:spacing w:before="0" w:after="283"/>
              <w:jc w:val="left"/>
              <w:rPr/>
            </w:pPr>
            <w:r>
              <w:rPr/>
              <w:t> </w:t>
            </w:r>
          </w:p>
        </w:tc>
        <w:tc>
          <w:tcPr>
            <w:tcW w:w="4060" w:type="dxa"/>
            <w:gridSpan w:val="2"/>
            <w:tcBorders/>
            <w:vAlign w:val="center"/>
          </w:tcPr>
          <w:p>
            <w:pPr>
              <w:pStyle w:val="TableContents"/>
              <w:bidi w:val="0"/>
              <w:spacing w:before="0" w:after="283"/>
              <w:jc w:val="left"/>
              <w:rPr/>
            </w:pPr>
            <w:r>
              <w:rPr/>
              <w:t>Authorized U.S. Representative</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3350" w:type="dxa"/>
            <w:tcBorders>
              <w:bottom w:val="single" w:sz="12" w:space="0" w:color="000000"/>
            </w:tcBorders>
            <w:tcMar>
              <w:bottom w:w="28" w:type="dxa"/>
            </w:tcMar>
            <w:vAlign w:val="center"/>
          </w:tcPr>
          <w:p>
            <w:pPr>
              <w:pStyle w:val="TableContents"/>
              <w:bidi w:val="0"/>
              <w:spacing w:before="0" w:after="283"/>
              <w:jc w:val="left"/>
              <w:rPr>
                <w:i/>
              </w:rPr>
            </w:pPr>
            <w:r>
              <w:rPr>
                <w:i/>
              </w:rPr>
              <w:t>/s/ Colleen A. De Vries</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Name: </w:t>
            </w:r>
          </w:p>
        </w:tc>
        <w:tc>
          <w:tcPr>
            <w:tcW w:w="3350" w:type="dxa"/>
            <w:tcBorders/>
            <w:vAlign w:val="center"/>
          </w:tcPr>
          <w:p>
            <w:pPr>
              <w:pStyle w:val="TableContents"/>
              <w:bidi w:val="0"/>
              <w:spacing w:before="0" w:after="283"/>
              <w:jc w:val="left"/>
              <w:rPr/>
            </w:pPr>
            <w:r>
              <w:rPr/>
              <w:t>Colleen A. De Vries</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Title: </w:t>
            </w:r>
          </w:p>
        </w:tc>
        <w:tc>
          <w:tcPr>
            <w:tcW w:w="3350" w:type="dxa"/>
            <w:tcBorders/>
            <w:vAlign w:val="center"/>
          </w:tcPr>
          <w:p>
            <w:pPr>
              <w:pStyle w:val="TableContents"/>
              <w:bidi w:val="0"/>
              <w:spacing w:before="0" w:after="283"/>
              <w:jc w:val="left"/>
              <w:rPr/>
            </w:pPr>
            <w:r>
              <w:rPr/>
              <w:t xml:space="preserve">Senior Vice President on behalf of </w:t>
              <w:br/>
              <w:t>Cogency Global Inc.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ea030096101ex23-2.htm"/>
      <w:bookmarkStart w:id="3" w:name="ksea030096101ex232"/>
      <w:bookmarkEnd w:id="2"/>
      <w:bookmarkEnd w:id="3"/>
      <w:r>
        <w:rPr>
          <w:b/>
        </w:rPr>
        <w:t>Exhibit 23.2</w:t>
      </w:r>
      <w:r>
        <w:br w:type="page"/>
      </w:r>
    </w:p>
    <w:p>
      <w:pPr>
        <w:pStyle w:val="TextBody"/>
        <w:bidi w:val="0"/>
        <w:spacing w:before="0" w:after="283"/>
        <w:jc w:val="left"/>
        <w:rPr/>
      </w:pPr>
      <w:r>
        <w:rPr/>
        <w:t> </w:t>
      </w:r>
    </w:p>
    <w:p>
      <w:pPr>
        <w:pStyle w:val="TextBody"/>
        <w:bidi w:val="0"/>
        <w:spacing w:before="0" w:after="0"/>
        <w:ind w:left="357" w:right="35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F-3/A, including the prospectus constituting a part thereof, of our report dated May 15, 2026, with respect to the consolidated financial statements of U Power Limited and its subsidiaries included in U Power Limited’s Annual Report on Form 20-F for the year ended December 31, 2025, filed with the Securities and Exchange Commission on May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HCL, PLLC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HCL, PLLC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10,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39780/000121390024086269/ea021544301ex4-1_upower.htm" TargetMode="External"/><Relationship Id="rId3" Type="http://schemas.openxmlformats.org/officeDocument/2006/relationships/hyperlink" Target="https://www.sec.gov/Archives/edgar/data/1939780/000121390026084659/ea030026201ex5-1.htm" TargetMode="External"/><Relationship Id="rId4" Type="http://schemas.openxmlformats.org/officeDocument/2006/relationships/hyperlink" Target="https://www.sec.gov/Archives/edgar/data/1939780/000121390026084659/ea030026201ex23-1.htm" TargetMode="External"/><Relationship Id="rId5" Type="http://schemas.openxmlformats.org/officeDocument/2006/relationships/hyperlink" Target="https://www.sec.gov/Archives/edgar/data/1939780/000121390026084659/ea030026201ex5-1.htm" TargetMode="External"/><Relationship Id="rId6" Type="http://schemas.openxmlformats.org/officeDocument/2006/relationships/hyperlink" Target="https://www.sec.gov/Archives/edgar/data/1939780/000121390026084659/ea030026201ex23-4.htm" TargetMode="External"/><Relationship Id="rId7" Type="http://schemas.openxmlformats.org/officeDocument/2006/relationships/hyperlink" Target="https://www.sec.gov/Archives/edgar/data/1939780/000121390026084659/ea030026201ex-fee.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2771</Words>
  <Characters>14753</Characters>
  <CharactersWithSpaces>17646</CharactersWithSpaces>
  <Paragraphs>376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